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Stock Market Volatility As Trump Hits Pause on Tariffs</w:t>
      </w:r>
    </w:p>
    <w:p w:rsidR="00000000" w:rsidDel="00000000" w:rsidP="00000000" w:rsidRDefault="00000000" w:rsidRPr="00000000" w14:paraId="0000000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Ethan Jones </w:t>
      </w:r>
    </w:p>
    <w:p w:rsidR="00000000" w:rsidDel="00000000" w:rsidP="00000000" w:rsidRDefault="00000000" w:rsidRPr="00000000" w14:paraId="0000000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Editor: Market Update</w:t>
      </w:r>
    </w:p>
    <w:p w:rsidR="00000000" w:rsidDel="00000000" w:rsidP="00000000" w:rsidRDefault="00000000" w:rsidRPr="00000000" w14:paraId="0000000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Editor/Co Editor: Ryan McAdam, Austin Minick </w:t>
      </w:r>
    </w:p>
    <w:p w:rsidR="00000000" w:rsidDel="00000000" w:rsidP="00000000" w:rsidRDefault="00000000" w:rsidRPr="00000000" w14:paraId="0000000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Weekly Contributor: Stock Market Update</w:t>
      </w:r>
    </w:p>
    <w:p w:rsidR="00000000" w:rsidDel="00000000" w:rsidP="00000000" w:rsidRDefault="00000000" w:rsidRPr="00000000" w14:paraId="00000006">
      <w:pPr>
        <w:spacing w:after="240" w:befor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April 9, 2025 </w:t>
      </w:r>
      <w:r w:rsidDel="00000000" w:rsidR="00000000" w:rsidRPr="00000000">
        <w:rPr>
          <w:rtl w:val="0"/>
        </w:rPr>
      </w:r>
    </w:p>
    <w:p w:rsidR="00000000" w:rsidDel="00000000" w:rsidP="00000000" w:rsidRDefault="00000000" w:rsidRPr="00000000" w14:paraId="00000007">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Wall Street experienced a big shift today following President Trump’s announcement of a 90 day suspension of tariffs on multiple countries. This unexpected policy change showed a sense of optimism into the markets, resulting in a significant rally across major stock bases. The S&amp;P 500 soared by 9.5%, marking its biggest single day gain since the 2008 financial crisis. Meanwhile, Nasdaq surged even higher, rising by 12.2%, and the Dow Jones Industrial Average followed suit with an impressive 8% gain. The decision to pause tariffs appears to have eased widespread concerns about the state of international trade relations, which have been a source of market instability in recent months. In response, the U.S. dollar strengthened, and Treasury bond yields rose as investor confidence began to rebound. Specifically, the yield on the 10 year Treasury note climbed to 4.33%, reflecting increased risk appetite among investors. Commodity markets also responded positively, with oil prices jumping over 4%. Both Brent crude and West Texas Intermediate crude recorded solid gains, signaling broader market confidence in global economic activity.</w:t>
      </w:r>
    </w:p>
    <w:p w:rsidR="00000000" w:rsidDel="00000000" w:rsidP="00000000" w:rsidRDefault="00000000" w:rsidRPr="00000000" w14:paraId="00000008">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However, despite today's rally, many investors and analysts remain cautious. The tariff suspension is only a temporary measure, and there's uncertainty about what trade policy will look like after the 90 day window ends. Without a clear long term guidance, the potential for renewed economic tension remains an issue. Furthermore, the recent volatility in financial markets has raised alarms at the state level, particularly in states like New York, where tax revenue is closely tied to Wall Street’s performance. New York Governor Kathy Hochul has proposed a $252 billion state budget, largely based on the assumption of continued strong market performance. But with the S&amp;P 500 still down about 20% from its peak in February, economists warn that the state may need to reconsider its revenue projections and spending priorities. If market instability continues, it could lead to budget shortfalls, forcing lawmakers to either cut spending or find new sources of income. In short, today’s market bounce brought some relief, but uncertainty around trade policy and its broader economic impact is far from over.</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