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Diego Ocampo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Premier League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Soccer Editor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Esondre Christian, Gabriel Sanchez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Premier League during the week?...Now this is what soccer fans like to hear!</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ind w:firstLine="720"/>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In the midst of a busy Easter Tuesday with five Premier League matches underway, Everton's clash with Newcastle stands out. This is particularly noteworthy due to the injury concerns plaguing half of Newcastle's defense following their hard-fought 4-3 victory over West Ham last Saturday. It's time for Sean Dyche's Everton to adopt a bold approach at Newcastle, shedding their defensive mindset and embracing a more assertive style of play. This is an opportunity for Dyche's team to break away from their season-long pattern and showcase a different side of their capabilities. Despite Dyche's persistent expressions of positivity, Everton have been performing below par, with their recent lackluster defeat against Bournemouth being a glaring example of their struggles.</w:t>
      </w:r>
    </w:p>
    <w:p w:rsidR="00000000" w:rsidDel="00000000" w:rsidP="00000000" w:rsidRDefault="00000000" w:rsidRPr="00000000" w14:paraId="0000000A">
      <w:pPr>
        <w:spacing w:line="360" w:lineRule="auto"/>
        <w:ind w:left="0" w:firstLine="720"/>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The defeat at Newcastle proved to be more of a psychological ordeal than a mere setback for West Ham, especially for Kalvin Phillips. Following his understandable yet perhaps unwise response to the Hammers' fans outside St James' Park, it's doubtful he will feature in the upcoming match against Tottenham at the London Stadium. This fixture has seen Spurs on the losing end for the past two seasons, adding to the intrigue surrounding Phillips' potential absence from the lineup.</w:t>
      </w:r>
    </w:p>
    <w:p w:rsidR="00000000" w:rsidDel="00000000" w:rsidP="00000000" w:rsidRDefault="00000000" w:rsidRPr="00000000" w14:paraId="0000000B">
      <w:pPr>
        <w:spacing w:line="360" w:lineRule="auto"/>
        <w:ind w:left="0" w:firstLine="720"/>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At Tottenham, the latest buzz surrounds the club's executives rejoicing over the approval of plans for a luxurious new hotel at the Tottenham Stadium, slated to be completed in time for Euro 2028. Will there be a special Postecoglou suite? The likelihood of such a feature probably hinges on Ange's team securing regular appearances in top-tier European competitions between now and then.</w:t>
      </w:r>
    </w:p>
    <w:p w:rsidR="00000000" w:rsidDel="00000000" w:rsidP="00000000" w:rsidRDefault="00000000" w:rsidRPr="00000000" w14:paraId="0000000C">
      <w:pPr>
        <w:spacing w:line="360" w:lineRule="auto"/>
        <w:ind w:left="0" w:firstLine="720"/>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While the matchup between Bournemouth and Crystal Palace may seem like a mere exhibition between two clubs likely out of trouble, with coaches experimenting with tactics, Nottingham Forest versus Fulham brims with vitality and significance. Similar to the fervor witnessed at Goodison Park with Everton, the City Ground pulsates with rebellion against the governing suits of Our League. During their recent 1-1 draw with Palace, the palpable sense of injustice surrounding a points deduction fueled a frenetic atmosphere. Now, Forest must grapple with containing Fulham's prolific striker, Rodrigo Muniz. And to think, it's only Tuesday.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