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Rule="auto"/>
        <w:rPr>
          <w:rFonts w:ascii="Times New Roman" w:cs="Times New Roman" w:eastAsia="Times New Roman" w:hAnsi="Times New Roman"/>
          <w:b w:val="1"/>
          <w:color w:val="000000"/>
          <w:sz w:val="26"/>
          <w:szCs w:val="26"/>
        </w:rPr>
      </w:pPr>
      <w:bookmarkStart w:colFirst="0" w:colLast="0" w:name="_t96ne561tbfz" w:id="0"/>
      <w:bookmarkEnd w:id="0"/>
      <w:r w:rsidDel="00000000" w:rsidR="00000000" w:rsidRPr="00000000">
        <w:rPr>
          <w:rFonts w:ascii="Times New Roman" w:cs="Times New Roman" w:eastAsia="Times New Roman" w:hAnsi="Times New Roman"/>
          <w:b w:val="1"/>
          <w:color w:val="000000"/>
          <w:sz w:val="26"/>
          <w:szCs w:val="26"/>
          <w:rtl w:val="0"/>
        </w:rPr>
        <w:t xml:space="preserve">Pagbabago sa Stock Market Habang Ipinagpaliban ni Trump ang mga Taripa</w:t>
      </w:r>
    </w:p>
    <w:p w:rsidR="00000000" w:rsidDel="00000000" w:rsidP="00000000" w:rsidRDefault="00000000" w:rsidRPr="00000000" w14:paraId="00000002">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Isinulat ni:</w:t>
      </w:r>
      <w:r w:rsidDel="00000000" w:rsidR="00000000" w:rsidRPr="00000000">
        <w:rPr>
          <w:rFonts w:ascii="Times New Roman" w:cs="Times New Roman" w:eastAsia="Times New Roman" w:hAnsi="Times New Roman"/>
          <w:sz w:val="24"/>
          <w:szCs w:val="24"/>
          <w:rtl w:val="0"/>
        </w:rPr>
        <w:t xml:space="preserve"> Ethan Jones</w:t>
        <w:br w:type="textWrapping"/>
        <w:t xml:space="preserve"> </w:t>
      </w:r>
      <w:r w:rsidDel="00000000" w:rsidR="00000000" w:rsidRPr="00000000">
        <w:rPr>
          <w:rFonts w:ascii="Times New Roman" w:cs="Times New Roman" w:eastAsia="Times New Roman" w:hAnsi="Times New Roman"/>
          <w:b w:val="1"/>
          <w:sz w:val="24"/>
          <w:szCs w:val="24"/>
          <w:rtl w:val="0"/>
        </w:rPr>
        <w:t xml:space="preserve">Editor:</w:t>
      </w:r>
      <w:r w:rsidDel="00000000" w:rsidR="00000000" w:rsidRPr="00000000">
        <w:rPr>
          <w:rFonts w:ascii="Times New Roman" w:cs="Times New Roman" w:eastAsia="Times New Roman" w:hAnsi="Times New Roman"/>
          <w:sz w:val="24"/>
          <w:szCs w:val="24"/>
          <w:rtl w:val="0"/>
        </w:rPr>
        <w:t xml:space="preserve"> Market Update</w:t>
        <w:br w:type="textWrapping"/>
        <w:t xml:space="preserve"> </w:t>
      </w:r>
      <w:r w:rsidDel="00000000" w:rsidR="00000000" w:rsidRPr="00000000">
        <w:rPr>
          <w:rFonts w:ascii="Times New Roman" w:cs="Times New Roman" w:eastAsia="Times New Roman" w:hAnsi="Times New Roman"/>
          <w:b w:val="1"/>
          <w:sz w:val="24"/>
          <w:szCs w:val="24"/>
          <w:rtl w:val="0"/>
        </w:rPr>
        <w:t xml:space="preserve">Editor/Co-Editor:</w:t>
      </w:r>
      <w:r w:rsidDel="00000000" w:rsidR="00000000" w:rsidRPr="00000000">
        <w:rPr>
          <w:rFonts w:ascii="Times New Roman" w:cs="Times New Roman" w:eastAsia="Times New Roman" w:hAnsi="Times New Roman"/>
          <w:sz w:val="24"/>
          <w:szCs w:val="24"/>
          <w:rtl w:val="0"/>
        </w:rPr>
        <w:t xml:space="preserve"> Ryan McAdam, Austin Minick</w:t>
        <w:br w:type="textWrapping"/>
        <w:t xml:space="preserve"> </w:t>
      </w:r>
      <w:r w:rsidDel="00000000" w:rsidR="00000000" w:rsidRPr="00000000">
        <w:rPr>
          <w:rFonts w:ascii="Times New Roman" w:cs="Times New Roman" w:eastAsia="Times New Roman" w:hAnsi="Times New Roman"/>
          <w:b w:val="1"/>
          <w:sz w:val="24"/>
          <w:szCs w:val="24"/>
          <w:rtl w:val="0"/>
        </w:rPr>
        <w:t xml:space="preserve">Lingguhang Kontribyutor:</w:t>
      </w:r>
      <w:r w:rsidDel="00000000" w:rsidR="00000000" w:rsidRPr="00000000">
        <w:rPr>
          <w:rFonts w:ascii="Times New Roman" w:cs="Times New Roman" w:eastAsia="Times New Roman" w:hAnsi="Times New Roman"/>
          <w:sz w:val="24"/>
          <w:szCs w:val="24"/>
          <w:rtl w:val="0"/>
        </w:rPr>
        <w:t xml:space="preserve"> Stock Market Update</w:t>
        <w:br w:type="textWrapping"/>
        <w:t xml:space="preserve"> </w:t>
      </w:r>
      <w:r w:rsidDel="00000000" w:rsidR="00000000" w:rsidRPr="00000000">
        <w:rPr>
          <w:rFonts w:ascii="Times New Roman" w:cs="Times New Roman" w:eastAsia="Times New Roman" w:hAnsi="Times New Roman"/>
          <w:b w:val="1"/>
          <w:sz w:val="24"/>
          <w:szCs w:val="24"/>
          <w:rtl w:val="0"/>
        </w:rPr>
        <w:t xml:space="preserve">Petsa:</w:t>
      </w:r>
      <w:r w:rsidDel="00000000" w:rsidR="00000000" w:rsidRPr="00000000">
        <w:rPr>
          <w:rFonts w:ascii="Times New Roman" w:cs="Times New Roman" w:eastAsia="Times New Roman" w:hAnsi="Times New Roman"/>
          <w:sz w:val="24"/>
          <w:szCs w:val="24"/>
          <w:rtl w:val="0"/>
        </w:rPr>
        <w:t xml:space="preserve"> Abril 9, 2025</w:t>
      </w:r>
    </w:p>
    <w:p w:rsidR="00000000" w:rsidDel="00000000" w:rsidP="00000000" w:rsidRDefault="00000000" w:rsidRPr="00000000" w14:paraId="00000003">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Naranasan ng Wall Street ang malaking paggalaw ngayong araw matapos ianunsyo ni Pangulong Trump ang 90-araw na pagpapaliban ng mga taripa sa ilang bansa. Ang hindi inaasahang pagbabagong ito sa polisiya ay nagdala ng optimismo sa mga merkado, na nagresulta sa malakas na pagtaas sa mga pangunahing stock index. Tumaas ang S&amp;P 500 ng 9.5%, ang pinakamalaking isang-araw na pagtaas mula pa noong 2008 financial crisis. Umangat pa nang mas mataas ang Nasdaq ng 12.2%, habang ang Dow Jones Industrial Average ay tumaas din ng 8%.</w:t>
      </w:r>
    </w:p>
    <w:p w:rsidR="00000000" w:rsidDel="00000000" w:rsidP="00000000" w:rsidRDefault="00000000" w:rsidRPr="00000000" w14:paraId="00000004">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 desisyong pansamantalang itigil ang mga taripa ay tila nakabawas sa mga pangamba tungkol sa internasyonal na ugnayang pangkalakalan, na kamakailan ay nagdulot ng kaguluhan sa merkado. Bilang tugon, lumakas ang dolyar ng U.S. at tumaas ang yields ng Treasury bonds, na nagpapakita ng pagbalik ng kumpiyansa ng mga mamumuhunan. Tumalon ang yield ng 10-year Treasury note sa 4.33%, palatandaan ng mas mataas na risk appetite ng mga investor. Tumaas din ang presyo ng langis ng mahigit 4%, na may parehong Brent crude at West Texas Intermediate na nagpakita ng solidong pagtaas—senyales ng kumpiyansa sa pandaigdigang ekonomiya.</w:t>
      </w:r>
    </w:p>
    <w:p w:rsidR="00000000" w:rsidDel="00000000" w:rsidP="00000000" w:rsidRDefault="00000000" w:rsidRPr="00000000" w14:paraId="00000005">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Gayunpaman, kahit na may relief sa rally ngayon, nananatiling maingat ang maraming investors at analysts. Ang suspensyon ng taripa ay pansamantala lamang, at may kawalan pa rin ng katiyakan kung ano ang magiging direksyon ng trade policy pagkatapos ng 90 araw. Kung walang malinaw na long-term plan, nananatili ang panganib ng muling pagtaas ng tensiyon sa ekonomiya. Bukod pa rito, ang kamakailang volatility sa financial markets ay nagbunsod ng pag-aalala sa antas ng estado—lalo na sa New York, kung saan nakadepende ang tax revenue sa performance ng Wall Street. Nagpanukala si New York Governor Kathy Hochul ng $252 bilyong state budget, na naka-base sa inaasahang patuloy na lakas ng merkado. Pero dahil ang S&amp;P 500 ay nananatiling 20% na mas mababa mula sa peak nito noong Pebrero, nagbabala ang mga ekonomista na maaaring kailanganing baguhin ng estado ang kanilang income forecasts at gastusing prayoridad. Kung magpapatuloy ang instability, posibleng magresulta ito sa budget shortfalls, na maaaring mag-udyok sa mga mambabatas na magbawas ng gastos o maghanap ng bagong pagkukunan ng kita.</w:t>
      </w:r>
    </w:p>
    <w:p w:rsidR="00000000" w:rsidDel="00000000" w:rsidP="00000000" w:rsidRDefault="00000000" w:rsidRPr="00000000" w14:paraId="00000006">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 madaling salita, ang rebound ngayon ay nagdala ng kaunting ginhawa, pero ang kawalan ng kasiguraduhan sa trade policy at ang mas malawak nitong epekto sa ekonomiya ay nananatiling isyu.</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