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Sissa Collaço</w:t>
        <w:tab/>
        <w:tab/>
        <w:tab/>
        <w:tab/>
        <w:tab/>
        <w:tab/>
        <w:tab/>
        <w:tab/>
        <w:tab/>
        <w:t xml:space="preserve">         </w:t>
      </w:r>
      <w:r w:rsidDel="00000000" w:rsidR="00000000" w:rsidRPr="00000000">
        <w:rPr>
          <w:rFonts w:ascii="Georgia" w:cs="Georgia" w:eastAsia="Georgia" w:hAnsi="Georgia"/>
          <w:sz w:val="24"/>
          <w:szCs w:val="24"/>
          <w:rtl w:val="0"/>
        </w:rPr>
        <w:t xml:space="preserve">Mar 26, 2025</w:t>
      </w:r>
      <w:r w:rsidDel="00000000" w:rsidR="00000000" w:rsidRPr="00000000">
        <w:rPr>
          <w:rtl w:val="0"/>
        </w:rPr>
      </w:r>
    </w:p>
    <w:p w:rsidR="00000000" w:rsidDel="00000000" w:rsidP="00000000" w:rsidRDefault="00000000" w:rsidRPr="00000000" w14:paraId="00000002">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Editor Art &amp; Performance</w:t>
      </w:r>
    </w:p>
    <w:p w:rsidR="00000000" w:rsidDel="00000000" w:rsidP="00000000" w:rsidRDefault="00000000" w:rsidRPr="00000000" w14:paraId="00000003">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Weekly Contributor: Local Art &amp; Music</w:t>
      </w:r>
    </w:p>
    <w:p w:rsidR="00000000" w:rsidDel="00000000" w:rsidP="00000000" w:rsidRDefault="00000000" w:rsidRPr="00000000" w14:paraId="00000004">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Effect of Music</w:t>
      </w:r>
    </w:p>
    <w:p w:rsidR="00000000" w:rsidDel="00000000" w:rsidP="00000000" w:rsidRDefault="00000000" w:rsidRPr="00000000" w14:paraId="00000005">
      <w:pPr>
        <w:spacing w:line="48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spacing w:line="48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Music has a magical way of connecting the souls of people together. From the timeless history of Broadway musicals, to modern day Madison Square Garden, music has united the world for centuries. It’s truly remarkable that one person’s passion for making music can unite a collective of people for a night, regardless of their differences. The power of a singular human being’s musical talents has the potential to create an entire community of their own. Swifties, the BeyHive, Moonwalkers, and Beliebers may not have the same music taste, but they do have one thing in common: their love for music.</w:t>
      </w:r>
    </w:p>
    <w:p w:rsidR="00000000" w:rsidDel="00000000" w:rsidP="00000000" w:rsidRDefault="00000000" w:rsidRPr="00000000" w14:paraId="00000007">
      <w:pPr>
        <w:spacing w:line="480" w:lineRule="auto"/>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Now why do humans enjoy music so much? According to a Berkley article by Jill Suttie, researchers have discovered that humans have a part of their brain specifically for processing music. Not only have we psychologically evolved for music to be such an important part of our human experience, but it has also been proven that humans release endorphins while listening to music. With the release of these endorphins, it’s proven to increase our health acting as a natural painkiller in both physical and mental aspects. Music has the power to invoke fear in a horror movie, joyful tears at the altar, heal a heartache and more. The emotional and cultural differences the music industry brings, holds the biggest and longest lasting impact on humankind. </w:t>
      </w:r>
      <w:r w:rsidDel="00000000" w:rsidR="00000000" w:rsidRPr="00000000">
        <w:br w:type="page"/>
      </w:r>
      <w:r w:rsidDel="00000000" w:rsidR="00000000" w:rsidRPr="00000000">
        <w:rPr>
          <w:rFonts w:ascii="Georgia" w:cs="Georgia" w:eastAsia="Georgia" w:hAnsi="Georgia"/>
          <w:sz w:val="24"/>
          <w:szCs w:val="24"/>
          <w:rtl w:val="0"/>
        </w:rPr>
        <w:t xml:space="preserve">Works Cited:</w:t>
      </w:r>
    </w:p>
    <w:p w:rsidR="00000000" w:rsidDel="00000000" w:rsidP="00000000" w:rsidRDefault="00000000" w:rsidRPr="00000000" w14:paraId="00000008">
      <w:pPr>
        <w:spacing w:after="240" w:before="240" w:line="480" w:lineRule="auto"/>
        <w:ind w:left="580" w:hanging="58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Suttie, Jill. “How Music Bonds Us Together.” </w:t>
      </w:r>
      <w:r w:rsidDel="00000000" w:rsidR="00000000" w:rsidRPr="00000000">
        <w:rPr>
          <w:rFonts w:ascii="Georgia" w:cs="Georgia" w:eastAsia="Georgia" w:hAnsi="Georgia"/>
          <w:i w:val="1"/>
          <w:sz w:val="24"/>
          <w:szCs w:val="24"/>
          <w:rtl w:val="0"/>
        </w:rPr>
        <w:t xml:space="preserve">Greater Good Magazine</w:t>
      </w:r>
      <w:r w:rsidDel="00000000" w:rsidR="00000000" w:rsidRPr="00000000">
        <w:rPr>
          <w:rFonts w:ascii="Georgia" w:cs="Georgia" w:eastAsia="Georgia" w:hAnsi="Georgia"/>
          <w:sz w:val="24"/>
          <w:szCs w:val="24"/>
          <w:rtl w:val="0"/>
        </w:rPr>
        <w:t xml:space="preserve">, Berkeley Science Center, 28 June 2016, greatergood.berkeley.edu/article/item/how_music_bonds_us_together</w:t>
      </w:r>
    </w:p>
    <w:p w:rsidR="00000000" w:rsidDel="00000000" w:rsidP="00000000" w:rsidRDefault="00000000" w:rsidRPr="00000000" w14:paraId="00000009">
      <w:pPr>
        <w:spacing w:line="480" w:lineRule="auto"/>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