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 "</w:t>
      </w:r>
      <w:r w:rsidDel="00000000" w:rsidR="00000000" w:rsidRPr="00000000">
        <w:rPr>
          <w:rFonts w:ascii="Times New Roman" w:cs="Times New Roman" w:eastAsia="Times New Roman" w:hAnsi="Times New Roman"/>
          <w:i w:val="1"/>
          <w:sz w:val="24"/>
          <w:szCs w:val="24"/>
          <w:rtl w:val="0"/>
        </w:rPr>
        <w:t xml:space="preserve">Emotional Intelligence vs</w:t>
      </w: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Intellectual Intelligence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002">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By Jaedalynn Hall</w:t>
      </w:r>
    </w:p>
    <w:p w:rsidR="00000000" w:rsidDel="00000000" w:rsidP="00000000" w:rsidRDefault="00000000" w:rsidRPr="00000000" w14:paraId="00000003">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w:t>
      </w:r>
      <w:r w:rsidDel="00000000" w:rsidR="00000000" w:rsidRPr="00000000">
        <w:rPr>
          <w:rFonts w:ascii="Times New Roman" w:cs="Times New Roman" w:eastAsia="Times New Roman" w:hAnsi="Times New Roman"/>
          <w:sz w:val="24"/>
          <w:szCs w:val="24"/>
          <w:rtl w:val="0"/>
        </w:rPr>
        <w:t xml:space="preserve"> Phycology </w:t>
      </w:r>
      <w:r w:rsidDel="00000000" w:rsidR="00000000" w:rsidRPr="00000000">
        <w:rPr>
          <w:rtl w:val="0"/>
        </w:rPr>
      </w:r>
    </w:p>
    <w:p w:rsidR="00000000" w:rsidDel="00000000" w:rsidP="00000000" w:rsidRDefault="00000000" w:rsidRPr="00000000" w14:paraId="0000000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 Editors: </w:t>
      </w:r>
      <w:r w:rsidDel="00000000" w:rsidR="00000000" w:rsidRPr="00000000">
        <w:rPr>
          <w:rFonts w:ascii="Times New Roman" w:cs="Times New Roman" w:eastAsia="Times New Roman" w:hAnsi="Times New Roman"/>
          <w:sz w:val="24"/>
          <w:szCs w:val="24"/>
          <w:rtl w:val="0"/>
        </w:rPr>
        <w:t xml:space="preserve">Kelsey Ericah Ang, Astrid Craig &amp; Hailey de Fermery </w:t>
      </w:r>
    </w:p>
    <w:p w:rsidR="00000000" w:rsidDel="00000000" w:rsidP="00000000" w:rsidRDefault="00000000" w:rsidRPr="00000000" w14:paraId="00000005">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Weekly contributor: </w:t>
      </w:r>
      <w:r w:rsidDel="00000000" w:rsidR="00000000" w:rsidRPr="00000000">
        <w:rPr>
          <w:rFonts w:ascii="Times New Roman" w:cs="Times New Roman" w:eastAsia="Times New Roman" w:hAnsi="Times New Roman"/>
          <w:sz w:val="24"/>
          <w:szCs w:val="24"/>
          <w:rtl w:val="0"/>
        </w:rPr>
        <w:t xml:space="preserve">EQ vs IQ </w:t>
      </w:r>
      <w:r w:rsidDel="00000000" w:rsidR="00000000" w:rsidRPr="00000000">
        <w:rPr>
          <w:rtl w:val="0"/>
        </w:rPr>
      </w:r>
    </w:p>
    <w:p w:rsidR="00000000" w:rsidDel="00000000" w:rsidP="00000000" w:rsidRDefault="00000000" w:rsidRPr="00000000" w14:paraId="00000006">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intelligence (EQ) and intellectual intelligence (IQ) are unique but interconnected traits that shape personal growth and success. IQ encompasses cognitive abilities like logical reasoning, problem-solving, and the capacity to process information, making it vital for excelling in academic or technical pursuits. Measured through standardized tests, IQ addresses the "what" and "how" of intellectual tasks. Meanwhile, EQ focuses on understanding and navigating emotions—both your own and others'. It highlights skills such as empathy, self-awareness, and interpersonal communication, which are invaluable for fostering meaningful relationships, resolving conflicts, and staying composed in emotionally intense situations.</w:t>
      </w:r>
    </w:p>
    <w:p w:rsidR="00000000" w:rsidDel="00000000" w:rsidP="00000000" w:rsidRDefault="00000000" w:rsidRPr="00000000" w14:paraId="00000007">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Strengthening EQ involves adopting practical strategies that blend into everyday life. Cultivating self-awareness is a key starting point, achievable through mindfulness, journaling, and reflecting on emotional patterns. Self-regulation builds upon this by encouraging thoughtful responses, stress management techniques like deep breathing, and setting healthy boundaries. Empathy is another cornerstone, developed by actively listening, exploring diverse perspectives, and engaging in community activities. Additionally, refining social skills—such as interpreting non-verbal cues, maintaining openness in dialogue, and resolving conflicts collaboratively—enhances your capacity to connect effectively with others.</w:t>
      </w:r>
    </w:p>
    <w:p w:rsidR="00000000" w:rsidDel="00000000" w:rsidP="00000000" w:rsidRDefault="00000000" w:rsidRPr="00000000" w14:paraId="0000000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nurture self-awareness in particular, integrating a mix of practices proves transformative. Take time for regular reflection on your choices and their impact, and seek honest feedback from trusted people to uncover insights about your behavior and growth areas. Engaging in active listening during conversations fosters a deeper awareness of your communication style, while exploring personality frameworks like the Myers-Briggs offers valuable perspectives on your natural tendencies. Anchoring these practices to personal goals and values ensures your actions remain authentic and aligned with who you are. With intentional effort, self-awareness and emotional intelligence will flourish, enriching your emotional and social experiences.</w:t>
      </w:r>
    </w:p>
    <w:p w:rsidR="00000000" w:rsidDel="00000000" w:rsidP="00000000" w:rsidRDefault="00000000" w:rsidRPr="00000000" w14:paraId="00000009">
      <w:pPr>
        <w:spacing w:after="240" w:before="240"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