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Giselle Enriquez Najera </w:t>
      </w:r>
    </w:p>
    <w:p w:rsidR="00000000" w:rsidDel="00000000" w:rsidP="00000000" w:rsidRDefault="00000000" w:rsidRPr="00000000" w14:paraId="00000002">
      <w:pPr>
        <w:spacing w:after="240" w:before="240" w:line="240" w:lineRule="auto"/>
        <w:jc w:val="both"/>
        <w:rPr>
          <w:rFonts w:ascii="Times New Roman" w:cs="Times New Roman" w:eastAsia="Times New Roman" w:hAnsi="Times New Roman"/>
          <w:sz w:val="26"/>
          <w:szCs w:val="26"/>
          <w:u w:val="single"/>
        </w:rPr>
      </w:pPr>
      <w:r w:rsidDel="00000000" w:rsidR="00000000" w:rsidRPr="00000000">
        <w:rPr>
          <w:rFonts w:ascii="Times New Roman" w:cs="Times New Roman" w:eastAsia="Times New Roman" w:hAnsi="Times New Roman"/>
          <w:sz w:val="26"/>
          <w:szCs w:val="26"/>
          <w:u w:val="single"/>
          <w:rtl w:val="0"/>
        </w:rPr>
        <w:t xml:space="preserve">Colaborador semanal; Artículo de la semana</w:t>
      </w:r>
    </w:p>
    <w:p w:rsidR="00000000" w:rsidDel="00000000" w:rsidP="00000000" w:rsidRDefault="00000000" w:rsidRPr="00000000" w14:paraId="00000003">
      <w:pPr>
        <w:spacing w:after="240" w:before="240" w:line="240" w:lineRule="auto"/>
        <w:jc w:val="both"/>
        <w:rPr>
          <w:rFonts w:ascii="Times New Roman" w:cs="Times New Roman" w:eastAsia="Times New Roman" w:hAnsi="Times New Roman"/>
          <w:sz w:val="26"/>
          <w:szCs w:val="26"/>
          <w:u w:val="single"/>
        </w:rPr>
      </w:pPr>
      <w:r w:rsidDel="00000000" w:rsidR="00000000" w:rsidRPr="00000000">
        <w:rPr>
          <w:rtl w:val="0"/>
        </w:rPr>
      </w:r>
    </w:p>
    <w:p w:rsidR="00000000" w:rsidDel="00000000" w:rsidP="00000000" w:rsidRDefault="00000000" w:rsidRPr="00000000" w14:paraId="00000004">
      <w:pPr>
        <w:spacing w:after="240" w:before="24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color w:val="252525"/>
          <w:sz w:val="24"/>
          <w:szCs w:val="24"/>
          <w:rtl w:val="0"/>
        </w:rPr>
        <w:t xml:space="preserve">             </w:t>
      </w:r>
      <w:r w:rsidDel="00000000" w:rsidR="00000000" w:rsidRPr="00000000">
        <w:rPr>
          <w:rFonts w:ascii="Times New Roman" w:cs="Times New Roman" w:eastAsia="Times New Roman" w:hAnsi="Times New Roman"/>
          <w:sz w:val="26"/>
          <w:szCs w:val="26"/>
          <w:rtl w:val="0"/>
        </w:rPr>
        <w:t xml:space="preserve"> Artículo: ¿Por qué son tan altos los precios de la gasolina?</w:t>
      </w:r>
    </w:p>
    <w:p w:rsidR="00000000" w:rsidDel="00000000" w:rsidP="00000000" w:rsidRDefault="00000000" w:rsidRPr="00000000" w14:paraId="00000005">
      <w:pPr>
        <w:spacing w:after="240" w:before="240" w:line="480" w:lineRule="auto"/>
        <w:rPr>
          <w:rFonts w:ascii="Times New Roman" w:cs="Times New Roman" w:eastAsia="Times New Roman" w:hAnsi="Times New Roman"/>
          <w:color w:val="252525"/>
          <w:sz w:val="24"/>
          <w:szCs w:val="24"/>
        </w:rPr>
      </w:pPr>
      <w:r w:rsidDel="00000000" w:rsidR="00000000" w:rsidRPr="00000000">
        <w:rPr>
          <w:rFonts w:ascii="Times New Roman" w:cs="Times New Roman" w:eastAsia="Times New Roman" w:hAnsi="Times New Roman"/>
          <w:color w:val="252525"/>
          <w:sz w:val="24"/>
          <w:szCs w:val="24"/>
          <w:rtl w:val="0"/>
        </w:rPr>
        <w:t xml:space="preserve"> En Estados Unidos, los precios de la gasolina están en máximos históricos. Incluso después de tener en cuenta la inflación, los precios se encuentran actualmente en promedios de mercado que no se han visto en los últimos 50 años, ni siquiera durante la crisis energética de finales de los años 1970. Tanto directamente en el surtidor de gasolina como indirectamente, cuando los mayores costos de transporte resultan en precios más altos para todo, desde alimentos hasta suministros de construcción, los consumidores sufren cuando los precios del combustible aumentan.</w:t>
      </w:r>
    </w:p>
    <w:p w:rsidR="00000000" w:rsidDel="00000000" w:rsidP="00000000" w:rsidRDefault="00000000" w:rsidRPr="00000000" w14:paraId="00000006">
      <w:pPr>
        <w:spacing w:after="240" w:before="240" w:line="480" w:lineRule="auto"/>
        <w:rPr>
          <w:rFonts w:ascii="Times New Roman" w:cs="Times New Roman" w:eastAsia="Times New Roman" w:hAnsi="Times New Roman"/>
          <w:color w:val="252525"/>
          <w:sz w:val="24"/>
          <w:szCs w:val="24"/>
        </w:rPr>
      </w:pPr>
      <w:r w:rsidDel="00000000" w:rsidR="00000000" w:rsidRPr="00000000">
        <w:rPr>
          <w:rFonts w:ascii="Times New Roman" w:cs="Times New Roman" w:eastAsia="Times New Roman" w:hAnsi="Times New Roman"/>
          <w:color w:val="252525"/>
          <w:sz w:val="24"/>
          <w:szCs w:val="24"/>
          <w:rtl w:val="0"/>
        </w:rPr>
        <w:t xml:space="preserve">El precio del petróleo es actualmente el principal elemento que provoca el aumento. Según la Administración de Información Energética, el costo de la materia prima representaba el 60% del costo de un galón de gasolina normal en abril.</w:t>
      </w:r>
    </w:p>
    <w:p w:rsidR="00000000" w:rsidDel="00000000" w:rsidP="00000000" w:rsidRDefault="00000000" w:rsidRPr="00000000" w14:paraId="00000007">
      <w:pPr>
        <w:spacing w:after="240" w:before="240" w:line="480" w:lineRule="auto"/>
        <w:rPr>
          <w:rFonts w:ascii="Times New Roman" w:cs="Times New Roman" w:eastAsia="Times New Roman" w:hAnsi="Times New Roman"/>
          <w:color w:val="252525"/>
          <w:sz w:val="24"/>
          <w:szCs w:val="24"/>
        </w:rPr>
      </w:pPr>
      <w:r w:rsidDel="00000000" w:rsidR="00000000" w:rsidRPr="00000000">
        <w:rPr>
          <w:rFonts w:ascii="Times New Roman" w:cs="Times New Roman" w:eastAsia="Times New Roman" w:hAnsi="Times New Roman"/>
          <w:color w:val="252525"/>
          <w:sz w:val="24"/>
          <w:szCs w:val="24"/>
          <w:rtl w:val="0"/>
        </w:rPr>
        <w:t xml:space="preserve"> En abril de 2020, cuando la pandemia redujo drásticamente la demanda de combustible junto con la mayoría de otros productos y materias primas, esa cifra se redujo a solo el 25% desde el 52% del año anterior. El comercio que se produce en el vasto mercado mundial de petróleo y productos derivados del petróleo determina cuánto paga la gente finalmente por el gas. Sin embargo, como muchos otros aspectos de la economía global, en última instancia se reduce a la oferta y la demanda. Y cuando se altera el equilibrio entre esas dos fuerzas, Estados Unidos es el mayor productor mundial de productos petrolíferos crudos y refinados. Recientemente se ha convertido en un exportador importante, enviando toneladas de productos a Europa y América del Sur. Sin embargo, Estados Unidos también importa una cantidad significativa de petróleo. Después de China, es el segundo importador del mundo.</w:t>
      </w:r>
    </w:p>
    <w:p w:rsidR="00000000" w:rsidDel="00000000" w:rsidP="00000000" w:rsidRDefault="00000000" w:rsidRPr="00000000" w14:paraId="00000008">
      <w:pPr>
        <w:spacing w:after="240" w:before="240" w:line="480" w:lineRule="auto"/>
        <w:rPr>
          <w:rFonts w:ascii="Times New Roman" w:cs="Times New Roman" w:eastAsia="Times New Roman" w:hAnsi="Times New Roman"/>
          <w:color w:val="252525"/>
          <w:sz w:val="24"/>
          <w:szCs w:val="24"/>
        </w:rPr>
      </w:pPr>
      <w:r w:rsidDel="00000000" w:rsidR="00000000" w:rsidRPr="00000000">
        <w:rPr>
          <w:rFonts w:ascii="Times New Roman" w:cs="Times New Roman" w:eastAsia="Times New Roman" w:hAnsi="Times New Roman"/>
          <w:color w:val="252525"/>
          <w:sz w:val="24"/>
          <w:szCs w:val="24"/>
          <w:rtl w:val="0"/>
        </w:rPr>
        <w:t xml:space="preserve">Esto se debe en parte al hecho de que las refinerías estadounidenses con frecuencia están diseñadas para procesar tipos de petróleo distintos de los producidos en el país. Se espera que Estados Unidos continúe importando cantidades sustanciales de petróleo extranjero, ya que sería costoso y difícil reestructurar las refinerías para procesar más petróleo nacional.</w:t>
      </w:r>
    </w:p>
    <w:p w:rsidR="00000000" w:rsidDel="00000000" w:rsidP="00000000" w:rsidRDefault="00000000" w:rsidRPr="00000000" w14:paraId="00000009">
      <w:pPr>
        <w:spacing w:after="240" w:before="240" w:line="480" w:lineRule="auto"/>
        <w:rPr>
          <w:rFonts w:ascii="Times New Roman" w:cs="Times New Roman" w:eastAsia="Times New Roman" w:hAnsi="Times New Roman"/>
          <w:color w:val="252525"/>
          <w:sz w:val="24"/>
          <w:szCs w:val="24"/>
        </w:rPr>
      </w:pPr>
      <w:r w:rsidDel="00000000" w:rsidR="00000000" w:rsidRPr="00000000">
        <w:rPr>
          <w:rFonts w:ascii="Times New Roman" w:cs="Times New Roman" w:eastAsia="Times New Roman" w:hAnsi="Times New Roman"/>
          <w:color w:val="252525"/>
          <w:sz w:val="24"/>
          <w:szCs w:val="24"/>
          <w:rtl w:val="0"/>
        </w:rPr>
        <w:t xml:space="preserve">Además, Estados Unidos consume mucho más petróleo del que genera. En términos relativos, Rusia es el segundo mayor productor del mundo y aporta aproximadamente uno de cada diez barriles al mercado mundial. Casi el 50% de las exportaciones de petróleo de Rusia, o 10 mil millones de dólares en comercio mensual, viajaron a Europa antes de la invasión de Ucrania por parte de la nación. Alrededor del 8% de las importaciones estadounidenses de petróleo crudo el año pasado provinieron de Rusia. Rusia ha estado vendiendo menos petróleo desde el inicio del conflicto en Ucrania, en parte como resultado de las sanciones impuestas por la Unión Europea, Estados Unidos y otras economías importantes.</w:t>
      </w:r>
    </w:p>
    <w:p w:rsidR="00000000" w:rsidDel="00000000" w:rsidP="00000000" w:rsidRDefault="00000000" w:rsidRPr="00000000" w14:paraId="0000000A">
      <w:pPr>
        <w:spacing w:after="240" w:before="240" w:line="480" w:lineRule="auto"/>
        <w:rPr>
          <w:rFonts w:ascii="Times New Roman" w:cs="Times New Roman" w:eastAsia="Times New Roman" w:hAnsi="Times New Roman"/>
          <w:color w:val="252525"/>
          <w:sz w:val="24"/>
          <w:szCs w:val="24"/>
        </w:rPr>
      </w:pPr>
      <w:r w:rsidDel="00000000" w:rsidR="00000000" w:rsidRPr="00000000">
        <w:rPr>
          <w:rFonts w:ascii="Times New Roman" w:cs="Times New Roman" w:eastAsia="Times New Roman" w:hAnsi="Times New Roman"/>
          <w:color w:val="252525"/>
          <w:sz w:val="24"/>
          <w:szCs w:val="24"/>
          <w:rtl w:val="0"/>
        </w:rPr>
        <w:t xml:space="preserve">Esto ha provocado una disminución de la oferta mundial y un aumento de los precios. Aunque los precios actuales todavía están muy por debajo del récord de junio de poco más de $5,03 por galón, el período de 99 días de caídas de precios desde mediados de junio hasta el 20 de septiembre pronto puede convertirse en un recuerdo lejano. Desde entonces, con la excepción de un día, los precios de la gasolina han aumentado diariamente y ya han subido 16 centavos por galón, o un 4%, desde que alcanzaron un máximo de 3,67 dólares por galón hace dos semanas.</w:t>
      </w:r>
    </w:p>
    <w:p w:rsidR="00000000" w:rsidDel="00000000" w:rsidP="00000000" w:rsidRDefault="00000000" w:rsidRPr="00000000" w14:paraId="0000000B">
      <w:pPr>
        <w:spacing w:after="240" w:before="240" w:line="480" w:lineRule="auto"/>
        <w:rPr>
          <w:rFonts w:ascii="Times New Roman" w:cs="Times New Roman" w:eastAsia="Times New Roman" w:hAnsi="Times New Roman"/>
          <w:color w:val="252525"/>
          <w:sz w:val="24"/>
          <w:szCs w:val="24"/>
        </w:rPr>
      </w:pPr>
      <w:r w:rsidDel="00000000" w:rsidR="00000000" w:rsidRPr="00000000">
        <w:rPr>
          <w:rFonts w:ascii="Times New Roman" w:cs="Times New Roman" w:eastAsia="Times New Roman" w:hAnsi="Times New Roman"/>
          <w:color w:val="252525"/>
          <w:sz w:val="24"/>
          <w:szCs w:val="24"/>
          <w:rtl w:val="0"/>
        </w:rPr>
        <w:t xml:space="preserve">La mayoría de las veces, los aumentos de precios han sido graduales y progresivos; sin embargo, esto puede cambiar pronto. La noticia provocó que el precio del petróleo subiera alrededor del 2%, y la acción de la OPEP también provocó que el precio de la gasolina subiera marginalmente. Desde que se detuvo la caída del precio de la gasolina el mes pasado, los futuros de la gasolina han subido casi 20 centavos por galón, lo que sugiere que es probable que aumenten los precios adicionales. Las crecientes preocupaciones sobre una posible recesión que reduzca la demanda de petróleo y gasolina, entre otras cosas, han estado provocando que los futuros del petróleo y la gasolina caigan desde mediados de junio.</w:t>
      </w:r>
    </w:p>
    <w:p w:rsidR="00000000" w:rsidDel="00000000" w:rsidP="00000000" w:rsidRDefault="00000000" w:rsidRPr="00000000" w14:paraId="0000000C">
      <w:pPr>
        <w:spacing w:after="240" w:before="240" w:line="480" w:lineRule="auto"/>
        <w:rPr>
          <w:rFonts w:ascii="Times New Roman" w:cs="Times New Roman" w:eastAsia="Times New Roman" w:hAnsi="Times New Roman"/>
          <w:color w:val="252525"/>
          <w:sz w:val="24"/>
          <w:szCs w:val="24"/>
        </w:rPr>
      </w:pPr>
      <w:r w:rsidDel="00000000" w:rsidR="00000000" w:rsidRPr="00000000">
        <w:rPr>
          <w:rFonts w:ascii="Times New Roman" w:cs="Times New Roman" w:eastAsia="Times New Roman" w:hAnsi="Times New Roman"/>
          <w:color w:val="252525"/>
          <w:sz w:val="24"/>
          <w:szCs w:val="24"/>
          <w:rtl w:val="0"/>
        </w:rPr>
        <w:t xml:space="preserve">Según Tom Kloza, jefe mundial de análisis energético de OPIS, que monitorea los precios de la gasolina AAA, los recientes aumentos son el resultado del número anormalmente alto de refinerías estadounidenses que están cerradas por trabajos de mantenimiento. Dijo que alrededor del 18% de la capacidad de refinación del país está actualmente inutilizable. Como estaban ganando tanto dinero en la primavera, afirmó que gran parte se había pospuesto. Los precios del gas a menudo disminuyen durante esta época del año a medida que la mayoría de las regulaciones nacionales para combatir el smog que exigen un gas más limpio y más caro llegan a su fin.</w:t>
      </w:r>
    </w:p>
    <w:p w:rsidR="00000000" w:rsidDel="00000000" w:rsidP="00000000" w:rsidRDefault="00000000" w:rsidRPr="00000000" w14:paraId="0000000D">
      <w:pPr>
        <w:spacing w:after="240" w:before="240" w:line="480" w:lineRule="auto"/>
        <w:rPr>
          <w:rFonts w:ascii="Times New Roman" w:cs="Times New Roman" w:eastAsia="Times New Roman" w:hAnsi="Times New Roman"/>
          <w:color w:val="252525"/>
          <w:sz w:val="24"/>
          <w:szCs w:val="24"/>
        </w:rPr>
      </w:pPr>
      <w:r w:rsidDel="00000000" w:rsidR="00000000" w:rsidRPr="00000000">
        <w:rPr>
          <w:rFonts w:ascii="Times New Roman" w:cs="Times New Roman" w:eastAsia="Times New Roman" w:hAnsi="Times New Roman"/>
          <w:color w:val="252525"/>
          <w:sz w:val="24"/>
          <w:szCs w:val="24"/>
          <w:rtl w:val="0"/>
        </w:rPr>
        <w:br w:type="textWrapping"/>
        <w:br w:type="textWrapping"/>
        <w:br w:type="textWrapping"/>
        <w:br w:type="textWrapping"/>
        <w:br w:type="textWrapping"/>
        <w:br w:type="textWrapping"/>
        <w:br w:type="textWrapping"/>
        <w:br w:type="textWrapping"/>
        <w:br w:type="textWrapping"/>
        <w:br w:type="textWrapping"/>
        <w:br w:type="textWrapping"/>
      </w:r>
    </w:p>
    <w:p w:rsidR="00000000" w:rsidDel="00000000" w:rsidP="00000000" w:rsidRDefault="00000000" w:rsidRPr="00000000" w14:paraId="0000000E">
      <w:pPr>
        <w:rPr>
          <w:rFonts w:ascii="Times New Roman" w:cs="Times New Roman" w:eastAsia="Times New Roman" w:hAnsi="Times New Roman"/>
          <w:sz w:val="26"/>
          <w:szCs w:val="26"/>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